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29"/>
        <w:tblW w:w="14542" w:type="dxa"/>
        <w:tblLayout w:type="fixed"/>
        <w:tblLook w:val="04A0"/>
      </w:tblPr>
      <w:tblGrid>
        <w:gridCol w:w="567"/>
        <w:gridCol w:w="2551"/>
        <w:gridCol w:w="851"/>
        <w:gridCol w:w="5528"/>
        <w:gridCol w:w="2693"/>
        <w:gridCol w:w="1134"/>
        <w:gridCol w:w="1218"/>
      </w:tblGrid>
      <w:tr w:rsidR="00A407AD" w:rsidRPr="005E571B" w:rsidTr="00A407AD">
        <w:tc>
          <w:tcPr>
            <w:tcW w:w="567" w:type="dxa"/>
            <w:tcBorders>
              <w:right w:val="single" w:sz="4" w:space="0" w:color="auto"/>
            </w:tcBorders>
          </w:tcPr>
          <w:p w:rsidR="00A407AD" w:rsidRPr="005E571B" w:rsidRDefault="00A407AD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623" w:type="dxa"/>
            <w:gridSpan w:val="4"/>
            <w:tcBorders>
              <w:left w:val="single" w:sz="4" w:space="0" w:color="auto"/>
            </w:tcBorders>
          </w:tcPr>
          <w:p w:rsidR="00A407AD" w:rsidRPr="00DE6DB8" w:rsidRDefault="00A407AD" w:rsidP="002E0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профессиональной переподготовки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7AD" w:rsidRPr="005E571B" w:rsidRDefault="00A407AD" w:rsidP="002E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A407AD" w:rsidRPr="005E571B" w:rsidRDefault="00A407AD" w:rsidP="002E07CD">
            <w:pPr>
              <w:rPr>
                <w:rFonts w:ascii="Times New Roman" w:hAnsi="Times New Roman" w:cs="Times New Roman"/>
              </w:rPr>
            </w:pPr>
          </w:p>
        </w:tc>
      </w:tr>
      <w:tr w:rsidR="00A407AD" w:rsidTr="00A407AD">
        <w:tc>
          <w:tcPr>
            <w:tcW w:w="567" w:type="dxa"/>
            <w:tcBorders>
              <w:right w:val="single" w:sz="4" w:space="0" w:color="auto"/>
            </w:tcBorders>
          </w:tcPr>
          <w:p w:rsidR="00A407AD" w:rsidRDefault="00A407AD" w:rsidP="002E07CD">
            <w: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407AD" w:rsidRPr="0028110F" w:rsidRDefault="00A407AD" w:rsidP="002E07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851" w:type="dxa"/>
          </w:tcPr>
          <w:p w:rsidR="00A407AD" w:rsidRPr="007B7804" w:rsidRDefault="00A407AD" w:rsidP="002E07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5528" w:type="dxa"/>
            <w:vAlign w:val="center"/>
          </w:tcPr>
          <w:p w:rsidR="00A407AD" w:rsidRPr="0028110F" w:rsidRDefault="00A407AD" w:rsidP="002E07CD">
            <w:pPr>
              <w:jc w:val="left"/>
              <w:rPr>
                <w:rFonts w:ascii="Times New Roman" w:hAnsi="Times New Roman" w:cs="Times New Roman"/>
              </w:rPr>
            </w:pPr>
            <w:r w:rsidRPr="0028110F">
              <w:rPr>
                <w:rFonts w:ascii="Times New Roman" w:hAnsi="Times New Roman" w:cs="Times New Roman"/>
              </w:rPr>
              <w:t>Программа направлена на получение слушателями базовых знаний, умений и навыков, необходимых для  осуществления дальнейшей профессиональной деятельности, а также изучение актуальных технических проблем в сфере «Архитектура».  Формирование у слушателей теоретических и практических подходов к решению профессиональных задач.</w:t>
            </w:r>
          </w:p>
        </w:tc>
        <w:tc>
          <w:tcPr>
            <w:tcW w:w="2693" w:type="dxa"/>
          </w:tcPr>
          <w:p w:rsidR="00A407AD" w:rsidRPr="006D3BDF" w:rsidRDefault="00A407AD" w:rsidP="002E07C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3BDF">
              <w:rPr>
                <w:rFonts w:ascii="Times New Roman" w:hAnsi="Times New Roman" w:cs="Times New Roman"/>
                <w:color w:val="000000"/>
              </w:rPr>
              <w:t>Специалисты, работающие в сфере архитектуры, а также смежных специальностях (с учетом профиля полученного высшего образования).</w:t>
            </w:r>
          </w:p>
          <w:p w:rsidR="00A407AD" w:rsidRPr="006D3BDF" w:rsidRDefault="00A407AD" w:rsidP="002E07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07AD" w:rsidRPr="006D3BDF" w:rsidRDefault="00A407AD" w:rsidP="00A407A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3BDF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1218" w:type="dxa"/>
          </w:tcPr>
          <w:p w:rsidR="00A407AD" w:rsidRDefault="00A407AD" w:rsidP="002E07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</w:tr>
      <w:tr w:rsidR="00A407AD" w:rsidRPr="006D3BDF" w:rsidTr="00A407AD">
        <w:tc>
          <w:tcPr>
            <w:tcW w:w="567" w:type="dxa"/>
            <w:tcBorders>
              <w:right w:val="single" w:sz="4" w:space="0" w:color="auto"/>
            </w:tcBorders>
          </w:tcPr>
          <w:p w:rsidR="00A407AD" w:rsidRDefault="00A407AD" w:rsidP="002E07CD"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407AD" w:rsidRPr="0028110F" w:rsidRDefault="00A407AD" w:rsidP="002E0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0F">
              <w:rPr>
                <w:rFonts w:ascii="Times New Roman" w:hAnsi="Times New Roman" w:cs="Times New Roman"/>
                <w:sz w:val="24"/>
                <w:szCs w:val="24"/>
              </w:rPr>
              <w:t>Искусство интерьера</w:t>
            </w:r>
          </w:p>
        </w:tc>
        <w:tc>
          <w:tcPr>
            <w:tcW w:w="851" w:type="dxa"/>
          </w:tcPr>
          <w:p w:rsidR="00A407AD" w:rsidRDefault="00A407AD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528" w:type="dxa"/>
          </w:tcPr>
          <w:p w:rsidR="00A407AD" w:rsidRPr="0028110F" w:rsidRDefault="00A407AD" w:rsidP="002E07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0F">
              <w:rPr>
                <w:rFonts w:ascii="Times New Roman" w:hAnsi="Times New Roman" w:cs="Times New Roman"/>
              </w:rPr>
              <w:t xml:space="preserve">Программа направлена на получение слушателями компетенции, необходимых для  осуществления дальнейшей профессиональной деятельности, а также изучение актуальных  проблем в сфере «Искусство интерьера». Проводится подготовка слушателей к художественному проектированию интерьеров, заключающемуся в формировании облика внутренних пространств жилых, общественных и производственных зданий с учетом особенностей, протекающих в них функциональных процессов, а также  характеристик их оборудования. </w:t>
            </w:r>
            <w:r w:rsidRPr="002811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A407AD" w:rsidRPr="00A84AF8" w:rsidRDefault="00A407AD" w:rsidP="002E07C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4AF8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A84AF8">
              <w:rPr>
                <w:rFonts w:ascii="Times New Roman" w:hAnsi="Times New Roman" w:cs="Times New Roman"/>
              </w:rPr>
              <w:t xml:space="preserve"> работающие в сфере архитектуры и дизайна и имеющих стаж работы в данной сфере, а также лица имеющие или  получающие среднее или высшее профессиональное образование в смежной сфере, специалисты прошедшие обучение на курсах повышения квалификации в ААИ ЮФУ по данному направлению.</w:t>
            </w:r>
          </w:p>
        </w:tc>
        <w:tc>
          <w:tcPr>
            <w:tcW w:w="1134" w:type="dxa"/>
          </w:tcPr>
          <w:p w:rsidR="00A407AD" w:rsidRDefault="00A407AD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B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A407AD" w:rsidRPr="006D3BDF" w:rsidRDefault="00A407AD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</w:tr>
      <w:tr w:rsidR="00A407AD" w:rsidTr="00A407AD">
        <w:tc>
          <w:tcPr>
            <w:tcW w:w="567" w:type="dxa"/>
            <w:tcBorders>
              <w:right w:val="single" w:sz="4" w:space="0" w:color="auto"/>
            </w:tcBorders>
          </w:tcPr>
          <w:p w:rsidR="00A407AD" w:rsidRDefault="00A407AD" w:rsidP="002E07CD"/>
        </w:tc>
        <w:tc>
          <w:tcPr>
            <w:tcW w:w="2551" w:type="dxa"/>
            <w:tcBorders>
              <w:left w:val="single" w:sz="4" w:space="0" w:color="auto"/>
            </w:tcBorders>
          </w:tcPr>
          <w:p w:rsidR="00A407AD" w:rsidRDefault="00A407AD" w:rsidP="002E0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7AD" w:rsidRDefault="00A407AD" w:rsidP="002E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407AD" w:rsidRDefault="00A407AD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407AD" w:rsidRDefault="00A407AD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07AD" w:rsidRDefault="00A407AD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A407AD" w:rsidRDefault="00A407AD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0344" w:rsidRDefault="00A407AD"/>
    <w:sectPr w:rsidR="00D20344" w:rsidSect="008351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17A"/>
    <w:rsid w:val="0031324C"/>
    <w:rsid w:val="007E2043"/>
    <w:rsid w:val="0083517A"/>
    <w:rsid w:val="00A407AD"/>
    <w:rsid w:val="00AE5224"/>
    <w:rsid w:val="00B2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7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7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nerohina</dc:creator>
  <cp:lastModifiedBy>nerohina</cp:lastModifiedBy>
  <cp:revision>2</cp:revision>
  <dcterms:created xsi:type="dcterms:W3CDTF">2016-11-23T09:34:00Z</dcterms:created>
  <dcterms:modified xsi:type="dcterms:W3CDTF">2016-12-01T08:31:00Z</dcterms:modified>
</cp:coreProperties>
</file>